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5301"/>
      </w:tblGrid>
      <w:tr w:rsidR="00717C9A" w:rsidRPr="00717C9A" w:rsidTr="00717C9A">
        <w:tc>
          <w:tcPr>
            <w:tcW w:w="4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9A" w:rsidRPr="00717C9A" w:rsidRDefault="00717C9A" w:rsidP="008006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</w:pPr>
            <w:r w:rsidRPr="00717C9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SỞ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  <w:t>GD &amp; ĐT ĐĂK NÔNG</w:t>
            </w:r>
          </w:p>
          <w:p w:rsidR="00717C9A" w:rsidRPr="00717C9A" w:rsidRDefault="00717C9A" w:rsidP="008006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val="en-US" w:eastAsia="vi-VN"/>
              </w:rPr>
            </w:pPr>
            <w:r w:rsidRPr="00717C9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lang w:eastAsia="vi-VN"/>
              </w:rPr>
              <w:t xml:space="preserve">TRƯỜNG THPT </w:t>
            </w:r>
            <w:r w:rsidRPr="00717C9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lang w:val="en-US" w:eastAsia="vi-VN"/>
              </w:rPr>
              <w:t>TRẦN PHÚ</w:t>
            </w:r>
          </w:p>
          <w:p w:rsidR="00717C9A" w:rsidRPr="00717C9A" w:rsidRDefault="00717C9A" w:rsidP="008006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717C9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9A" w:rsidRPr="00717C9A" w:rsidRDefault="00717C9A" w:rsidP="008006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717C9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</w:p>
          <w:p w:rsidR="00717C9A" w:rsidRPr="00717C9A" w:rsidRDefault="00717C9A" w:rsidP="008006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eastAsia="vi-VN"/>
              </w:rPr>
            </w:pPr>
            <w:r w:rsidRPr="00717C9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lang w:eastAsia="vi-VN"/>
              </w:rPr>
              <w:t>Độc lập – Tự do – Hạnh phúc</w:t>
            </w:r>
          </w:p>
        </w:tc>
      </w:tr>
      <w:tr w:rsidR="00717C9A" w:rsidRPr="00717C9A" w:rsidTr="00717C9A">
        <w:tc>
          <w:tcPr>
            <w:tcW w:w="4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9A" w:rsidRPr="00717C9A" w:rsidRDefault="00717C9A" w:rsidP="008006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717C9A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Số: 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 /KH- TP</w:t>
            </w:r>
          </w:p>
        </w:tc>
        <w:tc>
          <w:tcPr>
            <w:tcW w:w="5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9A" w:rsidRPr="00717C9A" w:rsidRDefault="00A77BAF" w:rsidP="008006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A77BAF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  <w:lang w:eastAsia="vi-VN"/>
              </w:rPr>
              <w:t xml:space="preserve">           </w:t>
            </w:r>
            <w:r w:rsidR="00717C9A" w:rsidRPr="00717C9A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  <w:lang w:eastAsia="vi-VN"/>
              </w:rPr>
              <w:t>Krông Nô, ngày 27 tháng 4</w:t>
            </w:r>
            <w:r w:rsidR="00717C9A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  <w:lang w:eastAsia="vi-VN"/>
              </w:rPr>
              <w:t> năm 2018</w:t>
            </w:r>
          </w:p>
        </w:tc>
      </w:tr>
    </w:tbl>
    <w:p w:rsidR="00717C9A" w:rsidRDefault="00717C9A" w:rsidP="00800650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</w:pPr>
    </w:p>
    <w:p w:rsidR="00717C9A" w:rsidRPr="00717C9A" w:rsidRDefault="00717C9A" w:rsidP="00800650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17C9A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KẾ HOẠCH</w:t>
      </w:r>
    </w:p>
    <w:p w:rsidR="00717C9A" w:rsidRPr="00717C9A" w:rsidRDefault="00717C9A" w:rsidP="00800650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17C9A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Tăng cường công tác tuyên truyền, giáo dục ATGT cho cán bộ, giáo viên,</w:t>
      </w:r>
    </w:p>
    <w:p w:rsidR="00717C9A" w:rsidRDefault="00717C9A" w:rsidP="00800650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</w:pPr>
      <w:r w:rsidRPr="00717C9A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nhân viên và học sinh trong 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dịp nghỉ lễ 30/4 – 01/5 năm 2018</w:t>
      </w:r>
    </w:p>
    <w:p w:rsidR="008561BC" w:rsidRPr="00717C9A" w:rsidRDefault="008561BC" w:rsidP="00800650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p w:rsidR="00717C9A" w:rsidRPr="00F508C2" w:rsidRDefault="00F508C2" w:rsidP="00800650">
      <w:p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 </w:t>
      </w:r>
      <w:r w:rsidR="00800650"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  <w:t>Căn cứ công văn số 1564/BGD</w:t>
      </w:r>
      <w:r w:rsidR="00717C9A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ĐT </w:t>
      </w:r>
      <w:r w:rsidR="00A77BAF">
        <w:rPr>
          <w:rFonts w:asciiTheme="majorHAnsi" w:eastAsia="Times New Roman" w:hAnsiTheme="majorHAnsi" w:cstheme="majorHAnsi"/>
          <w:sz w:val="28"/>
          <w:szCs w:val="28"/>
          <w:lang w:eastAsia="vi-VN"/>
        </w:rPr>
        <w:t>–</w:t>
      </w:r>
      <w:r w:rsidR="00717C9A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GD</w:t>
      </w:r>
      <w:r w:rsidR="00A77BAF" w:rsidRPr="00A77BA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CTHSSV, ngày 19/4/2018 của </w:t>
      </w:r>
      <w:r w:rsidRPr="00A77BA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Bộ </w:t>
      </w:r>
      <w:r w:rsidRPr="00F508C2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Giáo dục &amp; Đào tạo </w:t>
      </w:r>
      <w:r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về việc tăng cường công tác tuyên truyền, giáo dục ATGT cho học sinh trong 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dịp nghỉ lễ 30/4 – 01/5 năm 2018;</w:t>
      </w:r>
    </w:p>
    <w:p w:rsidR="00717C9A" w:rsidRPr="00717C9A" w:rsidRDefault="00800650" w:rsidP="00800650">
      <w:p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717C9A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Căn cứ công văn số </w:t>
      </w:r>
      <w:r w:rsidRPr="00800650">
        <w:rPr>
          <w:rFonts w:asciiTheme="majorHAnsi" w:eastAsia="Times New Roman" w:hAnsiTheme="majorHAnsi" w:cstheme="majorHAnsi"/>
          <w:sz w:val="28"/>
          <w:szCs w:val="28"/>
          <w:lang w:eastAsia="vi-VN"/>
        </w:rPr>
        <w:t>665</w:t>
      </w:r>
      <w:r w:rsidR="00717C9A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>/SGDĐT-</w:t>
      </w:r>
      <w:r w:rsidR="00A77BAF" w:rsidRPr="00A77BAF">
        <w:rPr>
          <w:rFonts w:asciiTheme="majorHAnsi" w:eastAsia="Times New Roman" w:hAnsiTheme="majorHAnsi" w:cstheme="majorHAnsi"/>
          <w:sz w:val="28"/>
          <w:szCs w:val="28"/>
          <w:lang w:eastAsia="vi-VN"/>
        </w:rPr>
        <w:t>CTTT,</w:t>
      </w:r>
      <w:r w:rsidR="00717C9A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ngày 2</w:t>
      </w:r>
      <w:r w:rsidR="00A77BAF" w:rsidRPr="00A77BAF">
        <w:rPr>
          <w:rFonts w:asciiTheme="majorHAnsi" w:eastAsia="Times New Roman" w:hAnsiTheme="majorHAnsi" w:cstheme="majorHAnsi"/>
          <w:sz w:val="28"/>
          <w:szCs w:val="28"/>
          <w:lang w:eastAsia="vi-VN"/>
        </w:rPr>
        <w:t>3</w:t>
      </w:r>
      <w:r w:rsidR="00717C9A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tháng 4 năm 201</w:t>
      </w:r>
      <w:r w:rsidR="00A77BAF" w:rsidRPr="00A77BAF">
        <w:rPr>
          <w:rFonts w:asciiTheme="majorHAnsi" w:eastAsia="Times New Roman" w:hAnsiTheme="majorHAnsi" w:cstheme="majorHAnsi"/>
          <w:sz w:val="28"/>
          <w:szCs w:val="28"/>
          <w:lang w:eastAsia="vi-VN"/>
        </w:rPr>
        <w:t>8</w:t>
      </w:r>
      <w:r w:rsidR="00717C9A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của Sở Giáo dục </w:t>
      </w:r>
      <w:r w:rsidRPr="00800650">
        <w:rPr>
          <w:rFonts w:asciiTheme="majorHAnsi" w:eastAsia="Times New Roman" w:hAnsiTheme="majorHAnsi" w:cstheme="majorHAnsi"/>
          <w:sz w:val="28"/>
          <w:szCs w:val="28"/>
          <w:lang w:eastAsia="vi-VN"/>
        </w:rPr>
        <w:t>&amp;</w:t>
      </w:r>
      <w:r w:rsidR="00717C9A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Đào tạo </w:t>
      </w:r>
      <w:r w:rsidR="00F508C2" w:rsidRPr="00F508C2">
        <w:rPr>
          <w:rFonts w:asciiTheme="majorHAnsi" w:eastAsia="Times New Roman" w:hAnsiTheme="majorHAnsi" w:cstheme="majorHAnsi"/>
          <w:sz w:val="28"/>
          <w:szCs w:val="28"/>
          <w:lang w:eastAsia="vi-VN"/>
        </w:rPr>
        <w:t>Đăk Nông</w:t>
      </w:r>
      <w:r w:rsidR="00F508C2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717C9A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về việc tăng cường công tác tuyên truyền, giáo dục ATGT cho học sinh trong </w:t>
      </w:r>
      <w:r w:rsidR="00A77BAF">
        <w:rPr>
          <w:rFonts w:asciiTheme="majorHAnsi" w:eastAsia="Times New Roman" w:hAnsiTheme="majorHAnsi" w:cstheme="majorHAnsi"/>
          <w:sz w:val="28"/>
          <w:szCs w:val="28"/>
          <w:lang w:eastAsia="vi-VN"/>
        </w:rPr>
        <w:t>dịp nghỉ lễ 30/4 – 01/5 năm 2018;</w:t>
      </w:r>
    </w:p>
    <w:p w:rsidR="00717C9A" w:rsidRPr="00717C9A" w:rsidRDefault="00800650" w:rsidP="00800650">
      <w:p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717C9A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Trường THPT </w:t>
      </w:r>
      <w:r w:rsidR="00A77BAF" w:rsidRPr="00A77BAF">
        <w:rPr>
          <w:rFonts w:asciiTheme="majorHAnsi" w:eastAsia="Times New Roman" w:hAnsiTheme="majorHAnsi" w:cstheme="majorHAnsi"/>
          <w:sz w:val="28"/>
          <w:szCs w:val="28"/>
          <w:lang w:eastAsia="vi-VN"/>
        </w:rPr>
        <w:t>Trần Phú</w:t>
      </w:r>
      <w:r w:rsidR="00A77BAF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717C9A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>xây dựng kế hoạch tăng cường công tác tuyên truyền, giáo dục ATGT cho cán bộ, giáo viên, nhân viên và học sinh trong dịp nghỉ lễ 30/4 – 01/5 năm 201</w:t>
      </w:r>
      <w:r w:rsidR="00A77BAF" w:rsidRPr="00A77BAF">
        <w:rPr>
          <w:rFonts w:asciiTheme="majorHAnsi" w:eastAsia="Times New Roman" w:hAnsiTheme="majorHAnsi" w:cstheme="majorHAnsi"/>
          <w:sz w:val="28"/>
          <w:szCs w:val="28"/>
          <w:lang w:eastAsia="vi-VN"/>
        </w:rPr>
        <w:t>8</w:t>
      </w:r>
      <w:r w:rsidR="00717C9A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như sau:</w:t>
      </w:r>
    </w:p>
    <w:p w:rsidR="00717C9A" w:rsidRPr="00717C9A" w:rsidRDefault="00717C9A" w:rsidP="00800650">
      <w:p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17C9A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I. Mục đích, yêu cầu</w:t>
      </w:r>
    </w:p>
    <w:p w:rsidR="00717C9A" w:rsidRPr="00717C9A" w:rsidRDefault="00800650" w:rsidP="00800650">
      <w:p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717C9A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>- Nâng cao nhận thức, của cán bộ, giáo viên, nhân viên và học sinh trong việc tuân thủ Luật giao thông đường bộ, đường thủy, chú ý an toàn khi tham gia giao thông.</w:t>
      </w:r>
    </w:p>
    <w:p w:rsidR="00717C9A" w:rsidRPr="00717C9A" w:rsidRDefault="00800650" w:rsidP="00800650">
      <w:p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717C9A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>- Tuyên truyền sâu rộng đến cán bộ, giáo viên, nhân viên và học sinh trong việc tuân thủ Luật giao thông.</w:t>
      </w:r>
    </w:p>
    <w:p w:rsidR="00717C9A" w:rsidRPr="00717C9A" w:rsidRDefault="00717C9A" w:rsidP="00800650">
      <w:p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17C9A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II. Nội dung thực hiện</w:t>
      </w:r>
    </w:p>
    <w:p w:rsidR="00717C9A" w:rsidRPr="00717C9A" w:rsidRDefault="00800650" w:rsidP="00800650">
      <w:p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717C9A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>1. Cán bộ, giáo viên, nhân viên và học sinh thực hiện nghiêm túc không uống rượu, bia trước khi điều khiển phương tiện tham gia giao thông; đội mũ bảo hiểm đạt chuẩn khi đi mô tô, xe máy, xe đạp điện; không chạy xe vượt quá tốc độ quy định; không sử dụng điện thoại khi lái xe; dừng xe quan sát an toàn khi qua đường ngang và từ đường phụ ra đường chính.</w:t>
      </w:r>
    </w:p>
    <w:p w:rsidR="00717C9A" w:rsidRPr="008561BC" w:rsidRDefault="00800650" w:rsidP="00800650">
      <w:p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717C9A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>2. Tuyên truyền cho học sinh các tình huống dễ xảy ra tai nạn giao thông và các biện pháp phòng tránh; khuyến khích sử dụng giao thông công cộng và mặc áo phao đúng quy định khi đi đò qua sông.</w:t>
      </w:r>
      <w:r w:rsidR="008561BC" w:rsidRPr="008561B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Phòng ngừa các biện pháp để hạn chế tại nạn mô tô, xe gắn máy, tai nạn đắm đò, khuyến khích sử dụng phương tiện công cộng.</w:t>
      </w:r>
    </w:p>
    <w:p w:rsidR="008561BC" w:rsidRDefault="00533716" w:rsidP="00800650">
      <w:p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8561BC" w:rsidRPr="008561BC">
        <w:rPr>
          <w:rFonts w:asciiTheme="majorHAnsi" w:eastAsia="Times New Roman" w:hAnsiTheme="majorHAnsi" w:cstheme="majorHAnsi"/>
          <w:sz w:val="28"/>
          <w:szCs w:val="28"/>
          <w:lang w:eastAsia="vi-VN"/>
        </w:rPr>
        <w:t>3. Tuyên truyền giáo dục các quy định của pháp luật về nồng độ cồn đối với người điều khiển phương tiện giao thông</w:t>
      </w:r>
      <w:r w:rsidR="001C43A6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đường bộ; cảnh báo nguyên nhân</w:t>
      </w:r>
      <w:r w:rsidR="008561BC" w:rsidRPr="008561B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, hậu quả tai nạn giao thông do vi phạm nồng độ cồn đối với người điều khiển phương tiện cơ giới đường bộ tham gia giao thông; các quy định pháp luật về xử lý hành vi vi phạm quy định về nồng độ cồn đối với lái xe </w:t>
      </w:r>
    </w:p>
    <w:p w:rsidR="00533716" w:rsidRPr="00717C9A" w:rsidRDefault="00533716" w:rsidP="001C43A6">
      <w:pPr>
        <w:shd w:val="clear" w:color="auto" w:fill="FFFFFF"/>
        <w:tabs>
          <w:tab w:val="left" w:pos="426"/>
        </w:tabs>
        <w:spacing w:before="120"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</w:pPr>
      <w:r w:rsidRPr="00533716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lastRenderedPageBreak/>
        <w:t>Khẩu hiệu tuyên truyền: “</w:t>
      </w:r>
      <w:r w:rsidR="001C43A6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Đã uống rượu</w:t>
      </w:r>
      <w:r w:rsidRPr="00533716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, bia – Không lái xe”</w:t>
      </w:r>
    </w:p>
    <w:p w:rsidR="00717C9A" w:rsidRPr="00717C9A" w:rsidRDefault="00717C9A" w:rsidP="00800650">
      <w:p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17C9A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III. Tổ chức thực hiện</w:t>
      </w:r>
    </w:p>
    <w:p w:rsidR="00717C9A" w:rsidRPr="00717C9A" w:rsidRDefault="00800650" w:rsidP="00800650">
      <w:p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1C43A6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1. </w:t>
      </w:r>
      <w:r w:rsidR="001C43A6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Trường </w:t>
      </w:r>
      <w:r w:rsidR="00717C9A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THPT </w:t>
      </w:r>
      <w:r w:rsidR="00F508C2" w:rsidRPr="00F508C2">
        <w:rPr>
          <w:rFonts w:asciiTheme="majorHAnsi" w:eastAsia="Times New Roman" w:hAnsiTheme="majorHAnsi" w:cstheme="majorHAnsi"/>
          <w:sz w:val="28"/>
          <w:szCs w:val="28"/>
          <w:lang w:eastAsia="vi-VN"/>
        </w:rPr>
        <w:t>Trần Phú</w:t>
      </w:r>
      <w:r w:rsidR="00F508C2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717C9A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>xây dựng kế hoạch, triển khai đến toàn thể cán bộ, giáo viên, nhân viên và học sinh.</w:t>
      </w:r>
    </w:p>
    <w:p w:rsidR="00717C9A" w:rsidRPr="00717C9A" w:rsidRDefault="00800650" w:rsidP="00800650">
      <w:p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ab/>
      </w:r>
      <w:r w:rsidR="00717C9A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2. </w:t>
      </w:r>
      <w:r w:rsidR="001C43A6" w:rsidRPr="001C43A6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Công đoàn, </w:t>
      </w:r>
      <w:r w:rsidR="00717C9A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Đoàn Thanh niên, giáo viên </w:t>
      </w:r>
      <w:r w:rsidR="00533716" w:rsidRPr="00533716">
        <w:rPr>
          <w:rFonts w:asciiTheme="majorHAnsi" w:eastAsia="Times New Roman" w:hAnsiTheme="majorHAnsi" w:cstheme="majorHAnsi"/>
          <w:sz w:val="28"/>
          <w:szCs w:val="28"/>
          <w:lang w:eastAsia="vi-VN"/>
        </w:rPr>
        <w:t>chủ nhiệm các lớp</w:t>
      </w:r>
      <w:bookmarkStart w:id="0" w:name="_GoBack"/>
      <w:bookmarkEnd w:id="0"/>
      <w:r w:rsidR="00717C9A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 tuyên truyền, nhắc nhở các em học sinh thực hiện tinh thần nội dung kế hoạch này.</w:t>
      </w:r>
    </w:p>
    <w:p w:rsidR="00717C9A" w:rsidRDefault="00717C9A" w:rsidP="00800650">
      <w:p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17C9A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 </w:t>
      </w:r>
      <w:r w:rsidR="00800650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ab/>
      </w:r>
      <w:r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>Trên đây là kế hoạch tăng cường công tác tuyên truyền, giáo dục ATGT cho cán bộ, giáo viên, nhân viên và học sinh trong dịp nghỉ lễ 30/4 – 01/5 năm 201</w:t>
      </w:r>
      <w:r w:rsidR="00F508C2" w:rsidRPr="00F508C2">
        <w:rPr>
          <w:rFonts w:asciiTheme="majorHAnsi" w:eastAsia="Times New Roman" w:hAnsiTheme="majorHAnsi" w:cstheme="majorHAnsi"/>
          <w:sz w:val="28"/>
          <w:szCs w:val="28"/>
          <w:lang w:eastAsia="vi-VN"/>
        </w:rPr>
        <w:t>8</w:t>
      </w:r>
      <w:r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của trường THPT </w:t>
      </w:r>
      <w:r w:rsidR="00F508C2" w:rsidRPr="00F508C2">
        <w:rPr>
          <w:rFonts w:asciiTheme="majorHAnsi" w:eastAsia="Times New Roman" w:hAnsiTheme="majorHAnsi" w:cstheme="majorHAnsi"/>
          <w:sz w:val="28"/>
          <w:szCs w:val="28"/>
          <w:lang w:eastAsia="vi-VN"/>
        </w:rPr>
        <w:t>Trần Phú</w:t>
      </w:r>
      <w:r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. </w:t>
      </w:r>
      <w:r w:rsidR="00533716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Đề </w:t>
      </w:r>
      <w:r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>nghị tất cả cán bộ, giáo viên, nhân viên, học sinh thực hiện tốt tinh thần nội dung kế hoạch này.</w:t>
      </w:r>
    </w:p>
    <w:p w:rsidR="00F508C2" w:rsidRPr="00717C9A" w:rsidRDefault="00F508C2" w:rsidP="00800650">
      <w:p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p w:rsidR="00717C9A" w:rsidRPr="00717C9A" w:rsidRDefault="00717C9A" w:rsidP="0080065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>                                                               </w:t>
      </w:r>
      <w:r w:rsidR="00533716">
        <w:rPr>
          <w:rFonts w:asciiTheme="majorHAnsi" w:eastAsia="Times New Roman" w:hAnsiTheme="majorHAnsi" w:cstheme="majorHAnsi"/>
          <w:sz w:val="28"/>
          <w:szCs w:val="28"/>
          <w:lang w:eastAsia="vi-VN"/>
        </w:rPr>
        <w:t>                </w:t>
      </w:r>
      <w:r w:rsidRPr="00717C9A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KT. HIỆU TRƯỞNG</w:t>
      </w:r>
    </w:p>
    <w:p w:rsidR="00717C9A" w:rsidRPr="00717C9A" w:rsidRDefault="00717C9A" w:rsidP="0080065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17C9A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vi-VN"/>
        </w:rPr>
        <w:t>Nơi nhận:</w:t>
      </w:r>
      <w:r w:rsidRPr="00717C9A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                                      </w:t>
      </w:r>
      <w:r w:rsidR="00533716" w:rsidRPr="00533716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                               </w:t>
      </w:r>
      <w:r w:rsidRPr="00717C9A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 xml:space="preserve"> </w:t>
      </w:r>
      <w:r w:rsidR="00533716" w:rsidRPr="00533716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 xml:space="preserve">      </w:t>
      </w:r>
      <w:r w:rsidRPr="00717C9A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PHÓ HIỆU TRƯỞNG</w:t>
      </w:r>
    </w:p>
    <w:p w:rsidR="00717C9A" w:rsidRPr="00717C9A" w:rsidRDefault="00717C9A" w:rsidP="0080065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717C9A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- </w:t>
      </w:r>
      <w:r w:rsidR="00533716" w:rsidRPr="00533716">
        <w:rPr>
          <w:rFonts w:asciiTheme="majorHAnsi" w:eastAsia="Times New Roman" w:hAnsiTheme="majorHAnsi" w:cstheme="majorHAnsi"/>
          <w:sz w:val="24"/>
          <w:szCs w:val="24"/>
          <w:lang w:eastAsia="vi-VN"/>
        </w:rPr>
        <w:t>Phòng CTTT</w:t>
      </w:r>
      <w:r w:rsidRPr="00717C9A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(để b/c);                       </w:t>
      </w:r>
      <w:r w:rsidR="00F508C2" w:rsidRPr="00533716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                        </w:t>
      </w:r>
      <w:r w:rsidRPr="00717C9A">
        <w:rPr>
          <w:rFonts w:asciiTheme="majorHAnsi" w:eastAsia="Times New Roman" w:hAnsiTheme="majorHAnsi" w:cstheme="majorHAnsi"/>
          <w:sz w:val="24"/>
          <w:szCs w:val="24"/>
          <w:lang w:eastAsia="vi-VN"/>
        </w:rPr>
        <w:t> </w:t>
      </w:r>
      <w:r w:rsidR="00533716" w:rsidRPr="00533716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        </w:t>
      </w:r>
      <w:r w:rsidR="00800650" w:rsidRPr="00533716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   </w:t>
      </w:r>
      <w:r w:rsidR="00533716" w:rsidRPr="00533716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      </w:t>
      </w:r>
      <w:r w:rsidRPr="00717C9A">
        <w:rPr>
          <w:rFonts w:asciiTheme="majorHAnsi" w:eastAsia="Times New Roman" w:hAnsiTheme="majorHAnsi" w:cstheme="majorHAnsi"/>
          <w:i/>
          <w:iCs/>
          <w:sz w:val="24"/>
          <w:szCs w:val="24"/>
          <w:lang w:eastAsia="vi-VN"/>
        </w:rPr>
        <w:t>(Đã ký)</w:t>
      </w:r>
    </w:p>
    <w:p w:rsidR="00717C9A" w:rsidRPr="00717C9A" w:rsidRDefault="00717C9A" w:rsidP="0080065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717C9A">
        <w:rPr>
          <w:rFonts w:asciiTheme="majorHAnsi" w:eastAsia="Times New Roman" w:hAnsiTheme="majorHAnsi" w:cstheme="majorHAnsi"/>
          <w:sz w:val="24"/>
          <w:szCs w:val="24"/>
          <w:lang w:eastAsia="vi-VN"/>
        </w:rPr>
        <w:t>- Cán bộ, giáo viên, nhân viên, học sinh;</w:t>
      </w:r>
    </w:p>
    <w:p w:rsidR="00F508C2" w:rsidRPr="00533716" w:rsidRDefault="00717C9A" w:rsidP="0080065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717C9A">
        <w:rPr>
          <w:rFonts w:asciiTheme="majorHAnsi" w:eastAsia="Times New Roman" w:hAnsiTheme="majorHAnsi" w:cstheme="majorHAnsi"/>
          <w:sz w:val="24"/>
          <w:szCs w:val="24"/>
          <w:lang w:eastAsia="vi-VN"/>
        </w:rPr>
        <w:t>- Website trường;</w:t>
      </w:r>
    </w:p>
    <w:p w:rsidR="00717C9A" w:rsidRPr="00717C9A" w:rsidRDefault="00717C9A" w:rsidP="0080065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717C9A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- Lưu: VT.          </w:t>
      </w:r>
      <w:r w:rsidR="00F508C2" w:rsidRPr="00533716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                          </w:t>
      </w:r>
      <w:r w:rsidRPr="00717C9A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                                      </w:t>
      </w:r>
      <w:r w:rsidR="00533716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 xml:space="preserve">       </w:t>
      </w:r>
      <w:r w:rsidR="00F508C2" w:rsidRPr="00F508C2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Phạm Thanh Tùng</w:t>
      </w:r>
      <w:r w:rsidR="00F508C2" w:rsidRPr="00717C9A">
        <w:rPr>
          <w:rFonts w:asciiTheme="majorHAnsi" w:eastAsia="Times New Roman" w:hAnsiTheme="majorHAnsi" w:cstheme="majorHAnsi"/>
          <w:sz w:val="28"/>
          <w:szCs w:val="28"/>
          <w:lang w:eastAsia="vi-VN"/>
        </w:rPr>
        <w:t>  </w:t>
      </w:r>
    </w:p>
    <w:p w:rsidR="00566008" w:rsidRPr="00717C9A" w:rsidRDefault="001C43A6" w:rsidP="00800650">
      <w:pPr>
        <w:tabs>
          <w:tab w:val="left" w:pos="426"/>
        </w:tabs>
        <w:spacing w:after="0"/>
        <w:rPr>
          <w:rFonts w:asciiTheme="majorHAnsi" w:hAnsiTheme="majorHAnsi" w:cstheme="majorHAnsi"/>
          <w:sz w:val="28"/>
          <w:szCs w:val="28"/>
        </w:rPr>
      </w:pPr>
    </w:p>
    <w:sectPr w:rsidR="00566008" w:rsidRPr="00717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9A"/>
    <w:rsid w:val="001215E8"/>
    <w:rsid w:val="001C43A6"/>
    <w:rsid w:val="002F75EB"/>
    <w:rsid w:val="00533716"/>
    <w:rsid w:val="00717C9A"/>
    <w:rsid w:val="00800650"/>
    <w:rsid w:val="008561BC"/>
    <w:rsid w:val="00A77BAF"/>
    <w:rsid w:val="00EC7A96"/>
    <w:rsid w:val="00F5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669BC4-2094-46EB-9CEE-47643FB3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2018-04-23T07:50:00Z</dcterms:created>
  <dcterms:modified xsi:type="dcterms:W3CDTF">2018-04-23T09:54:00Z</dcterms:modified>
</cp:coreProperties>
</file>